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CE191C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5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6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9676C4">
        <w:rPr>
          <w:rFonts w:hint="eastAsia"/>
          <w:sz w:val="24"/>
        </w:rPr>
        <w:t>9</w:t>
      </w:r>
      <w:r>
        <w:rPr>
          <w:rFonts w:hint="eastAsia"/>
          <w:sz w:val="24"/>
        </w:rPr>
        <w:t>．</w:t>
      </w:r>
      <w:r w:rsidR="00CE191C">
        <w:rPr>
          <w:rFonts w:hint="eastAsia"/>
          <w:sz w:val="24"/>
        </w:rPr>
        <w:t>30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8"/>
                <w:sz w:val="18"/>
                <w:szCs w:val="18"/>
              </w:rPr>
            </w:pPr>
            <w:bookmarkStart w:id="0" w:name="_GoBack" w:colFirst="3" w:colLast="3"/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F62512" w:rsidRPr="00F15E0A" w:rsidRDefault="00F62512" w:rsidP="00A45A00">
            <w:pPr>
              <w:rPr>
                <w:rFonts w:hint="eastAsia"/>
              </w:rPr>
            </w:pPr>
            <w:r w:rsidRPr="00F15E0A">
              <w:rPr>
                <w:rFonts w:hint="eastAsia"/>
              </w:rPr>
              <w:t>深入学习二十届三中全会精神。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bookmarkEnd w:id="0"/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F62512" w:rsidRPr="00F15E0A" w:rsidRDefault="00F62512" w:rsidP="00A45A00">
            <w:pPr>
              <w:rPr>
                <w:rFonts w:hint="eastAsia"/>
              </w:rPr>
            </w:pPr>
            <w:r w:rsidRPr="00F15E0A">
              <w:rPr>
                <w:rFonts w:hint="eastAsia"/>
              </w:rPr>
              <w:t>庆祝建国</w:t>
            </w:r>
            <w:r w:rsidRPr="00F15E0A">
              <w:rPr>
                <w:rFonts w:hint="eastAsia"/>
              </w:rPr>
              <w:t>75</w:t>
            </w:r>
            <w:r w:rsidRPr="00F15E0A">
              <w:rPr>
                <w:rFonts w:hint="eastAsia"/>
              </w:rPr>
              <w:t>周年。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F62512" w:rsidRPr="00F15E0A" w:rsidRDefault="00F62512" w:rsidP="00A45A00">
            <w:pPr>
              <w:rPr>
                <w:rFonts w:hint="eastAsia"/>
              </w:rPr>
            </w:pPr>
            <w:r w:rsidRPr="00F15E0A">
              <w:rPr>
                <w:rFonts w:hint="eastAsia"/>
              </w:rPr>
              <w:t>校内督导。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F62512" w:rsidRPr="00F15E0A" w:rsidRDefault="00F62512" w:rsidP="00A45A00">
            <w:pPr>
              <w:rPr>
                <w:rFonts w:hint="eastAsia"/>
              </w:rPr>
            </w:pPr>
            <w:r w:rsidRPr="00F15E0A">
              <w:rPr>
                <w:rFonts w:hint="eastAsia"/>
              </w:rPr>
              <w:t>迎接区文书档案工作检查。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5B1C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F62512" w:rsidRPr="00CB6886" w:rsidRDefault="00F62512" w:rsidP="00A45A00">
            <w:pPr>
              <w:rPr>
                <w:rFonts w:hint="eastAsia"/>
              </w:rPr>
            </w:pPr>
            <w:r w:rsidRPr="00F15E0A">
              <w:rPr>
                <w:rFonts w:hint="eastAsia"/>
              </w:rPr>
              <w:t>义务教育优质均衡数据汇总。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5B1C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F62512" w:rsidRPr="00C72886" w:rsidRDefault="00F62512" w:rsidP="00A45A00">
            <w:pPr>
              <w:rPr>
                <w:rFonts w:hint="eastAsia"/>
              </w:rPr>
            </w:pPr>
            <w:r w:rsidRPr="00C72886">
              <w:rPr>
                <w:rFonts w:hint="eastAsia"/>
              </w:rPr>
              <w:t>做好新教师聘用合同签订工作。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5B1C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F62512" w:rsidRPr="00C72886" w:rsidRDefault="00F62512" w:rsidP="00A45A00">
            <w:pPr>
              <w:rPr>
                <w:rFonts w:hint="eastAsia"/>
              </w:rPr>
            </w:pPr>
            <w:r w:rsidRPr="00C72886">
              <w:rPr>
                <w:rFonts w:hint="eastAsia"/>
              </w:rPr>
              <w:t>完成江苏省义务教育优质均衡材料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5B1C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F62512" w:rsidRPr="00C72886" w:rsidRDefault="00F62512" w:rsidP="00A45A00">
            <w:pPr>
              <w:rPr>
                <w:rFonts w:hint="eastAsia"/>
              </w:rPr>
            </w:pPr>
            <w:r w:rsidRPr="00C72886">
              <w:rPr>
                <w:rFonts w:hint="eastAsia"/>
              </w:rPr>
              <w:t>更新江苏省中小学教师信息管理系统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5B1C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F62512" w:rsidRPr="00C72886" w:rsidRDefault="00F62512" w:rsidP="00A45A00">
            <w:r w:rsidRPr="00C72886">
              <w:rPr>
                <w:rFonts w:hint="eastAsia"/>
              </w:rPr>
              <w:t>做好</w:t>
            </w:r>
            <w:r w:rsidRPr="00C72886">
              <w:rPr>
                <w:rFonts w:hint="eastAsia"/>
              </w:rPr>
              <w:t>202409</w:t>
            </w:r>
            <w:r w:rsidRPr="00C72886">
              <w:rPr>
                <w:rFonts w:hint="eastAsia"/>
              </w:rPr>
              <w:t>事业统计工作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F62512" w:rsidRPr="00C72886" w:rsidRDefault="00F62512" w:rsidP="00A45A00">
            <w:pPr>
              <w:rPr>
                <w:rFonts w:hint="eastAsia"/>
              </w:rPr>
            </w:pPr>
            <w:r w:rsidRPr="00C72886">
              <w:rPr>
                <w:rFonts w:hint="eastAsia"/>
              </w:rPr>
              <w:t>完成</w:t>
            </w:r>
            <w:r w:rsidRPr="00C72886">
              <w:rPr>
                <w:rFonts w:hint="eastAsia"/>
              </w:rPr>
              <w:t>2024</w:t>
            </w:r>
            <w:r w:rsidRPr="00C72886">
              <w:rPr>
                <w:rFonts w:hint="eastAsia"/>
              </w:rPr>
              <w:t>职称评定（一级教师）后续工作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F135C1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F62512" w:rsidRPr="00C72886" w:rsidRDefault="00F62512" w:rsidP="00A45A00">
            <w:pPr>
              <w:rPr>
                <w:rFonts w:hint="eastAsia"/>
              </w:rPr>
            </w:pPr>
            <w:r w:rsidRPr="00C72886">
              <w:rPr>
                <w:rFonts w:hint="eastAsia"/>
              </w:rPr>
              <w:t>完成保障性住房上报工作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F135C1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F62512" w:rsidRDefault="00F62512" w:rsidP="00A45A00">
            <w:r w:rsidRPr="00C72886">
              <w:rPr>
                <w:rFonts w:hint="eastAsia"/>
              </w:rPr>
              <w:t>继续</w:t>
            </w:r>
            <w:r w:rsidRPr="00C72886">
              <w:rPr>
                <w:rFonts w:hint="eastAsia"/>
              </w:rPr>
              <w:t>2024</w:t>
            </w:r>
            <w:r w:rsidRPr="00C72886">
              <w:rPr>
                <w:rFonts w:hint="eastAsia"/>
              </w:rPr>
              <w:t>教师资格定期注册工作</w:t>
            </w:r>
            <w:r w:rsidRPr="00C72886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447A82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931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各</w:t>
            </w:r>
            <w:proofErr w:type="gramStart"/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备课组</w:t>
            </w:r>
            <w:proofErr w:type="gramEnd"/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认真组织批改、评讲国庆假期作业。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F0B36" w:rsidRDefault="00F62512" w:rsidP="008526ED">
            <w:pPr>
              <w:jc w:val="center"/>
              <w:rPr>
                <w:spacing w:val="-8"/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18/10</w:t>
            </w: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931"/>
                <w:tab w:val="left" w:pos="5820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各年级准备运动会（10月18日）</w:t>
            </w:r>
            <w:r w:rsidRPr="007844EE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1C135B" w:rsidRDefault="00F62512" w:rsidP="008526ED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做好第一次教学常规检查。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73E1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cs="宋体" w:hint="eastAsia"/>
                <w:color w:val="000000"/>
                <w:kern w:val="0"/>
                <w:szCs w:val="21"/>
              </w:rPr>
              <w:t>召开教务例会。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cs="宋体" w:hint="eastAsia"/>
                <w:color w:val="000000"/>
                <w:kern w:val="0"/>
                <w:szCs w:val="21"/>
              </w:rPr>
              <w:t>各教研组、</w:t>
            </w:r>
            <w:proofErr w:type="gramStart"/>
            <w:r w:rsidRPr="007844EE">
              <w:rPr>
                <w:rFonts w:ascii="宋体" w:hAnsi="宋体" w:cs="宋体" w:hint="eastAsia"/>
                <w:color w:val="000000"/>
                <w:kern w:val="0"/>
                <w:szCs w:val="21"/>
              </w:rPr>
              <w:t>备课组正常</w:t>
            </w:r>
            <w:proofErr w:type="gramEnd"/>
            <w:r w:rsidRPr="007844EE">
              <w:rPr>
                <w:rFonts w:ascii="宋体" w:hAnsi="宋体" w:cs="宋体" w:hint="eastAsia"/>
                <w:color w:val="000000"/>
                <w:kern w:val="0"/>
                <w:szCs w:val="21"/>
              </w:rPr>
              <w:t>开展公开课听、评课等教研活动。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011B20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深入一线，开展教学调研（重点初三年级、新教师）。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73E1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安排好外出学习、开会及请假教师课</w:t>
            </w:r>
            <w:proofErr w:type="gramStart"/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务</w:t>
            </w:r>
            <w:proofErr w:type="gramEnd"/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，正常教学秩序。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273E1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各类设备保养和维修工作。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011B20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F62512" w:rsidRPr="007844EE" w:rsidRDefault="00F62512" w:rsidP="007844EE">
            <w:pPr>
              <w:widowControl/>
              <w:tabs>
                <w:tab w:val="left" w:pos="1039"/>
                <w:tab w:val="left" w:pos="6413"/>
              </w:tabs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督促学生借阅书籍，利用假期阅读课外书。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FD49A0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F62512" w:rsidRPr="007844EE" w:rsidRDefault="00F62512" w:rsidP="000061FD">
            <w:pPr>
              <w:widowControl/>
              <w:tabs>
                <w:tab w:val="left" w:pos="1039"/>
                <w:tab w:val="left" w:pos="6413"/>
              </w:tabs>
              <w:spacing w:line="240" w:lineRule="exact"/>
              <w:jc w:val="left"/>
              <w:rPr>
                <w:rFonts w:ascii="宋体" w:hAnsi="宋体"/>
                <w:color w:val="000000"/>
                <w:kern w:val="0"/>
                <w:szCs w:val="21"/>
              </w:rPr>
            </w:pPr>
            <w:r w:rsidRPr="007844EE">
              <w:rPr>
                <w:rFonts w:ascii="宋体" w:hAnsi="宋体" w:hint="eastAsia"/>
                <w:color w:val="000000"/>
                <w:kern w:val="0"/>
                <w:szCs w:val="21"/>
              </w:rPr>
              <w:t>做好2024年度报刊征订的准备工作（未来科学家、初中生世界）。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763EA9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rPr>
                <w:rFonts w:ascii="宋体" w:hAnsi="宋体"/>
                <w:szCs w:val="21"/>
              </w:rPr>
            </w:pPr>
            <w:r w:rsidRPr="000061FD">
              <w:rPr>
                <w:rFonts w:ascii="宋体" w:hAnsi="宋体" w:hint="eastAsia"/>
                <w:szCs w:val="21"/>
              </w:rPr>
              <w:t>传达2024年秋学期区教科研会议精神。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rPr>
                <w:rFonts w:ascii="宋体" w:hAnsi="宋体" w:cs="宋体"/>
                <w:kern w:val="0"/>
                <w:szCs w:val="21"/>
              </w:rPr>
            </w:pPr>
            <w:r w:rsidRPr="000061FD">
              <w:rPr>
                <w:rFonts w:ascii="宋体" w:hAnsi="宋体" w:cs="宋体" w:hint="eastAsia"/>
                <w:kern w:val="0"/>
                <w:szCs w:val="21"/>
              </w:rPr>
              <w:t>有计划地组织教师外出培训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rPr>
                <w:rFonts w:ascii="宋体" w:hAnsi="宋体"/>
                <w:szCs w:val="21"/>
              </w:rPr>
            </w:pPr>
            <w:r w:rsidRPr="000061FD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做好9月份各教研组子课题研究过程性资料的梳理工作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做好学校课题中期评估准备工作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F62512" w:rsidRPr="000061FD" w:rsidRDefault="00F62512" w:rsidP="000061F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做好第十批无锡市中小学教学新秀和评选第九批</w:t>
            </w:r>
            <w:proofErr w:type="gramStart"/>
            <w:r w:rsidRPr="000061FD">
              <w:rPr>
                <w:rFonts w:ascii="宋体" w:cs="宋体" w:hint="eastAsia"/>
                <w:kern w:val="0"/>
                <w:szCs w:val="21"/>
              </w:rPr>
              <w:t>惠山区</w:t>
            </w:r>
            <w:proofErr w:type="gramEnd"/>
            <w:r w:rsidRPr="000061FD">
              <w:rPr>
                <w:rFonts w:ascii="宋体" w:cs="宋体" w:hint="eastAsia"/>
                <w:kern w:val="0"/>
                <w:szCs w:val="21"/>
              </w:rPr>
              <w:t>中小学教学新秀推荐工作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协助做好2024年事业统计工作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F62512" w:rsidRPr="000061FD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Default="00F62512" w:rsidP="000061F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8/10</w:t>
            </w:r>
          </w:p>
          <w:p w:rsidR="00F62512" w:rsidRPr="0054194F" w:rsidRDefault="00F62512" w:rsidP="00006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62512" w:rsidRPr="000061FD" w:rsidRDefault="00F62512" w:rsidP="000061F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（1）2024年惠山教研杯优秀教学论文评比活动（10月8日截止）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Default="00F62512" w:rsidP="000061F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8/10</w:t>
            </w:r>
          </w:p>
          <w:p w:rsidR="00F62512" w:rsidRPr="0054194F" w:rsidRDefault="00F62512" w:rsidP="00006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62512" w:rsidRPr="000061FD" w:rsidRDefault="00F62512" w:rsidP="000061F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（2）无锡市教育学会2024年优秀教育科研论文评选活动（10月8日截止）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Default="00F62512" w:rsidP="000061FD">
            <w:pPr>
              <w:spacing w:line="24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/10</w:t>
            </w:r>
          </w:p>
          <w:p w:rsidR="00F62512" w:rsidRPr="0054194F" w:rsidRDefault="00F62512" w:rsidP="000061FD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截止</w:t>
            </w: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316" w:type="dxa"/>
          </w:tcPr>
          <w:p w:rsidR="00F62512" w:rsidRPr="000061FD" w:rsidRDefault="00F62512" w:rsidP="000061F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  <w:r w:rsidRPr="000061FD">
              <w:rPr>
                <w:rFonts w:ascii="宋体" w:cs="宋体" w:hint="eastAsia"/>
                <w:kern w:val="0"/>
                <w:szCs w:val="21"/>
              </w:rPr>
              <w:t>（3）2024年无锡市陶</w:t>
            </w:r>
            <w:proofErr w:type="gramStart"/>
            <w:r w:rsidRPr="000061FD">
              <w:rPr>
                <w:rFonts w:ascii="宋体" w:cs="宋体" w:hint="eastAsia"/>
                <w:kern w:val="0"/>
                <w:szCs w:val="21"/>
              </w:rPr>
              <w:t>研</w:t>
            </w:r>
            <w:proofErr w:type="gramEnd"/>
            <w:r w:rsidRPr="000061FD">
              <w:rPr>
                <w:rFonts w:ascii="宋体" w:cs="宋体" w:hint="eastAsia"/>
                <w:kern w:val="0"/>
                <w:szCs w:val="21"/>
              </w:rPr>
              <w:t>优秀论文评选活动（10月15日截止）</w:t>
            </w:r>
            <w:r w:rsidRPr="000061FD">
              <w:rPr>
                <w:rFonts w:ascii="宋体" w:hAnsi="宋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0061FD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F62512" w:rsidRPr="000A030E" w:rsidRDefault="00F62512" w:rsidP="000061FD">
            <w:pPr>
              <w:spacing w:line="240" w:lineRule="exact"/>
            </w:pPr>
            <w:r w:rsidRPr="000A030E">
              <w:rPr>
                <w:rFonts w:hint="eastAsia"/>
              </w:rPr>
              <w:t>开展“汇聚青春力量</w:t>
            </w:r>
            <w:r w:rsidRPr="000A030E">
              <w:rPr>
                <w:rFonts w:hint="eastAsia"/>
              </w:rPr>
              <w:t xml:space="preserve"> </w:t>
            </w:r>
            <w:r w:rsidRPr="000A030E">
              <w:rPr>
                <w:rFonts w:hint="eastAsia"/>
              </w:rPr>
              <w:t>共创人道未来”红十字青少年活动月活动。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开展抗挫折</w:t>
            </w:r>
            <w:proofErr w:type="gramStart"/>
            <w:r w:rsidRPr="000A030E">
              <w:rPr>
                <w:rFonts w:hint="eastAsia"/>
              </w:rPr>
              <w:t>活动团辅</w:t>
            </w:r>
            <w:proofErr w:type="gramEnd"/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4194F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做好心理普查前的准备工作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指导入团积极分子撰写好入团申请书并审核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学生证办理、</w:t>
            </w:r>
            <w:proofErr w:type="gramStart"/>
            <w:r w:rsidRPr="000A030E">
              <w:rPr>
                <w:rFonts w:hint="eastAsia"/>
              </w:rPr>
              <w:t>团关系</w:t>
            </w:r>
            <w:proofErr w:type="gramEnd"/>
            <w:r w:rsidRPr="000A030E">
              <w:rPr>
                <w:rFonts w:hint="eastAsia"/>
              </w:rPr>
              <w:t>转接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卫生巡查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黑板报、团队角检查评比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九月份班主任常规考核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宣传、发动团员、入团积极分子社区志愿活动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准备初一建队仪式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4C0B0B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学生会</w:t>
            </w:r>
            <w:r w:rsidRPr="000A030E">
              <w:rPr>
                <w:rFonts w:hint="eastAsia"/>
              </w:rPr>
              <w:t>.</w:t>
            </w:r>
            <w:r w:rsidRPr="000A030E">
              <w:rPr>
                <w:rFonts w:hint="eastAsia"/>
              </w:rPr>
              <w:t>国旗班成员工作培训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学生资助走访工作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F62512" w:rsidRPr="000A030E" w:rsidRDefault="00F62512" w:rsidP="00A45A00">
            <w:r w:rsidRPr="000A030E">
              <w:rPr>
                <w:rFonts w:hint="eastAsia"/>
              </w:rPr>
              <w:t>9</w:t>
            </w:r>
            <w:r w:rsidRPr="000A030E">
              <w:rPr>
                <w:rFonts w:hint="eastAsia"/>
              </w:rPr>
              <w:t>月学生资助宣传月工作总结上报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F62512" w:rsidRPr="003935D5" w:rsidRDefault="00F62512" w:rsidP="00A45A00">
            <w:r w:rsidRPr="000A030E">
              <w:rPr>
                <w:rFonts w:hint="eastAsia"/>
              </w:rPr>
              <w:t>社会实践活动筹备、上报</w:t>
            </w:r>
            <w:r w:rsidRPr="000A030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8526ED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8526ED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继续加强秋季传染病宣传教育，提高学生自我防护能力</w:t>
            </w:r>
            <w:r w:rsidRPr="00050A80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各</w:t>
            </w:r>
            <w:proofErr w:type="gramStart"/>
            <w:r w:rsidRPr="00050A80">
              <w:rPr>
                <w:rFonts w:ascii="宋体" w:hAnsi="宋体" w:cs="楷体" w:hint="eastAsia"/>
                <w:szCs w:val="21"/>
              </w:rPr>
              <w:t>安全条</w:t>
            </w:r>
            <w:proofErr w:type="gramEnd"/>
            <w:r w:rsidRPr="00050A80">
              <w:rPr>
                <w:rFonts w:ascii="宋体" w:hAnsi="宋体" w:cs="楷体" w:hint="eastAsia"/>
                <w:szCs w:val="21"/>
              </w:rPr>
              <w:t>线管理人员做好国庆节安全自查工作</w:t>
            </w:r>
            <w:r w:rsidRPr="00050A80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做好国庆节安全教育提醒</w:t>
            </w:r>
            <w:r w:rsidRPr="00050A80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督促班主任做好“无锡市安全教育平台”宣传教育工作</w:t>
            </w:r>
            <w:r w:rsidRPr="00050A80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F62512" w:rsidRPr="00050A80" w:rsidRDefault="00F62512" w:rsidP="00050A80">
            <w:pPr>
              <w:jc w:val="left"/>
              <w:rPr>
                <w:rFonts w:ascii="宋体" w:hAnsi="宋体" w:cs="楷体"/>
                <w:szCs w:val="21"/>
              </w:rPr>
            </w:pPr>
            <w:r w:rsidRPr="00050A80">
              <w:rPr>
                <w:rFonts w:ascii="宋体" w:hAnsi="宋体" w:cs="楷体" w:hint="eastAsia"/>
                <w:szCs w:val="21"/>
              </w:rPr>
              <w:t>做好“应急疏散演练”安排</w:t>
            </w:r>
            <w:r w:rsidRPr="00050A80">
              <w:rPr>
                <w:rFonts w:ascii="宋体" w:hAnsi="宋体" w:cs="楷体" w:hint="eastAsia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采购办公用品。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完成社会实践活动采购申请。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完成校服采购申请。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做好仓库物品出入库登记。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做好采购物品报销工作。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完成</w:t>
            </w:r>
            <w:proofErr w:type="gramStart"/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危化品</w:t>
            </w:r>
            <w:proofErr w:type="gramEnd"/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采购和核销。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完成台风损坏校舍维修。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做好后勤常规工作。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  <w:tr w:rsidR="00F62512" w:rsidTr="008526ED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F62512" w:rsidRPr="00515F17" w:rsidRDefault="00F62512" w:rsidP="00050A80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61</w:t>
            </w:r>
          </w:p>
        </w:tc>
        <w:tc>
          <w:tcPr>
            <w:tcW w:w="5316" w:type="dxa"/>
          </w:tcPr>
          <w:p w:rsidR="00F62512" w:rsidRPr="00050A80" w:rsidRDefault="00F62512" w:rsidP="00A45A00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050A80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F62512" w:rsidRDefault="00F62512" w:rsidP="00050A80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F62512" w:rsidRPr="003552E1" w:rsidRDefault="00F62512" w:rsidP="00050A80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5A7" w:rsidRDefault="00BF25A7" w:rsidP="00BB21D2">
      <w:r>
        <w:separator/>
      </w:r>
    </w:p>
  </w:endnote>
  <w:endnote w:type="continuationSeparator" w:id="0">
    <w:p w:rsidR="00BF25A7" w:rsidRDefault="00BF25A7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5A7" w:rsidRDefault="00BF25A7" w:rsidP="00BB21D2">
      <w:r>
        <w:separator/>
      </w:r>
    </w:p>
  </w:footnote>
  <w:footnote w:type="continuationSeparator" w:id="0">
    <w:p w:rsidR="00BF25A7" w:rsidRDefault="00BF25A7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30838"/>
    <w:rsid w:val="004338A5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4151C"/>
    <w:rsid w:val="00642DBD"/>
    <w:rsid w:val="00651D6D"/>
    <w:rsid w:val="00666C9A"/>
    <w:rsid w:val="00670038"/>
    <w:rsid w:val="0067284F"/>
    <w:rsid w:val="00673749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F1EA5"/>
    <w:rsid w:val="00701F92"/>
    <w:rsid w:val="00714D0D"/>
    <w:rsid w:val="007209AF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8235F"/>
    <w:rsid w:val="0098343E"/>
    <w:rsid w:val="0098625A"/>
    <w:rsid w:val="00987B08"/>
    <w:rsid w:val="00996E4C"/>
    <w:rsid w:val="009A0351"/>
    <w:rsid w:val="009A1100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D63AE-CEC4-470A-8884-C267C93A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250</Words>
  <Characters>1430</Characters>
  <Application>Microsoft Office Word</Application>
  <DocSecurity>0</DocSecurity>
  <Lines>11</Lines>
  <Paragraphs>3</Paragraphs>
  <ScaleCrop>false</ScaleCrop>
  <Company>China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109</cp:revision>
  <cp:lastPrinted>2017-11-21T03:56:00Z</cp:lastPrinted>
  <dcterms:created xsi:type="dcterms:W3CDTF">2018-09-02T09:06:00Z</dcterms:created>
  <dcterms:modified xsi:type="dcterms:W3CDTF">2024-09-30T06:42:00Z</dcterms:modified>
</cp:coreProperties>
</file>