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5" w:firstLineChars="200"/>
        <w:jc w:val="center"/>
        <w:textAlignment w:val="auto"/>
        <w:outlineLvl w:val="0"/>
        <w:rPr>
          <w:rFonts w:ascii="宋体" w:hAnsi="宋体" w:eastAsia="宋体" w:cs="宋体"/>
          <w:b/>
          <w:bCs/>
          <w:color w:val="333333"/>
          <w:spacing w:val="8"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36"/>
          <w:sz w:val="32"/>
          <w:szCs w:val="32"/>
        </w:rPr>
        <w:t xml:space="preserve">“双减”政策背景下 学校应对策略研究与指导（一）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5" w:firstLineChars="200"/>
        <w:jc w:val="center"/>
        <w:textAlignment w:val="auto"/>
        <w:outlineLvl w:val="0"/>
        <w:rPr>
          <w:rFonts w:ascii="宋体" w:hAnsi="宋体" w:eastAsia="宋体" w:cs="宋体"/>
          <w:b/>
          <w:bCs/>
          <w:color w:val="333333"/>
          <w:spacing w:val="8"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36"/>
          <w:sz w:val="32"/>
          <w:szCs w:val="32"/>
        </w:rPr>
        <w:t>发挥教研先导作用 提高教学管理效能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2021年7月，中共中央办公厅国务院办公厅印发了《关于进一步减轻义务教育阶段学生作业负担和校外培训负担的意见》，对切实提升学校育人水平，持续规范校外培训，有效减轻义务教育阶段学生过重作业负担和校外培训负担，提出了明确要求和治理目标。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“双减”政策实施，对学校办学管理要求更高了，对课堂教学效果要求更强了，对育人质量提升更全面了，对教学教研要求更精细了！如何减负不减质关键在课堂教学如何提质增效。切实提高课堂效益，建设有效课堂、高效课堂是制胜之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1.杜绝无效、低效课堂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新课程强调教育不只是让学生获得知识和技能，更应该使学生不断生成智慧和人格，而智慧和人格是在师生、生生的互动中生成的。新课程教学必须关注课堂的有效教学。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要把握有效教学的六个基本特征。一是构建学科素养为导向的教学目标；二是构建师生之间、生生之间平等、和谐的教学关系；三是构建课堂需要的情境设计与学生展示的平台；四是构建教学内容中问题思维交锋、思想碰撞的氛围；五是构建多种学习策略，内化学习目标；六是让学生在参与中获得对学习的情感体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学校教学管理必须关注以下几种无效教学行为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（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1）无效的备课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表象之一：摘抄式备课。一些教师的教案有固定的格式、工整的书写及讲授流程，但却缺少自己的研究思考，缺乏反思与修改的提炼。这些整齐的备课教案往往就是教材、教参、教辅的复制品，教师“书写”的时间大于“思考”的时间，缺乏思考和创新，用这样的备课方式备出的教案要上出一堂好课基本上是不可能的，这样的“好”教案不等于有效备课，而是无效备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表象之二：合成式备课。也有些教师过多的依赖于这样的集体备课，形成了“教师一人备一个单元，大家合起来公用”的形式。这样的备课方式也不利于教师的专业发展和教师个性智慧的发挥，尤其面对学生群体及个体也不尽相同，这种合成式的集体“备课”过于简单化了，分工备课合成的教案不等于有效的集体备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（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2）无效的教学活动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表象之一：学生的“自主”变成“自流”。新课程实施以来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,课堂变活了,这在一定程度上激发了学生的学习兴趣,学习热情和主动精神,但在“参与”和“活动”的背后,不少课堂却透露出浮躁,盲从和形式化倾向,学生内在的思维和情感并没有真正被激活。这样的课堂是有“温度”无“深度”。从而导致探究的形式化和机械化，变成没有内涵和精神的“空壳”。课堂虽然让人感受到热闹、喧哗，但极少让人怦然心动。课堂上展现的是学生肤浅表层的,甚至是虚假的主体性,失去的却是教师有针对性的引导、点拨和具体的帮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表象之二：学生的合作学习有形式却无实质。学生之间在缺乏问题意识和交流欲望的背景下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,应付式、被动式地进行“讨论”,缺乏有效的沟通和交流,尤其是缺乏深层的交流和思想的碰撞；学生的探究式学习形式化倾向严重,学生只是机械地按部就班地经历探究过程的程序和步骤,缺乏好奇心的驱使,缺乏探究精神和质疑精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表象之三：忽视学生的主体性，以讲代学。课堂教学还存在教师满堂灌的现象，学生成听众、成摆设。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（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3）无效的训练作业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表象之一：堆积各种辅导资料。现在各种各样的教辅资料令人眼花缭乱，有的教师拿来就用，但是在有限的学习时间内，做过多的练习，无疑是给学生加重了负担。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表象之二：简单机械重复训练。辅导资料上的练习多重复、单调，缺少创造性，忽略了学生之间的差异性。不能引起学生的求知欲、好奇心，学生体验不到成功感和因成功带来的满足，不利于激发学生的内在动机，致使成绩优异者品尝不到创造的快乐，成绩落后者体会较多的却是挫败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（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4）无效的教学手段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突出的表象：一些教师过分追求先进教学手段，把学生当成储存知识的容器。现代化的教学手段正在逐渐走向常规化，但现代教学手段的运用，并不意味着课堂教学的高效，合理的使用才能促进有效课堂教学的落实，否则就会起到低效或者无效的作用。比如：有的老师特别愿意利用多媒体课件，往往把整堂课的内容都在课件中表现出来，内容很详细也很条理，课堂上唰唰唰的一屏屏的翻，学生眼花缭乱，容量倒是很大，但是效率却很低。一节课下来，学生脑子中没有留下痕迹，由于翻得太快学生的笔记也不能记完整，课后也很难从笔记中理出头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（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5）忽视教学层次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突出的表象：从教学实际来看，当前课堂教学存在的突出问题就是，教学观念滞后于学生的发展水平和学习能力或潜力。一些教师课堂教学往往层次不分明，不仅导致教学水平和效益的低下，更为严重的是阻滞学生学习能力的发展以及学生责任感的形成。教学缺乏一种动态的、变化的观点，先教后学，以教代学，学的自主性、独立性丧失了，教走向了遏制学的“力量”，教师越教，学生越不会学，越离不开教，导致学生虽然获得了知识，但学习素养与能力并没有真正的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（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6）无效的教学评价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　突出的表象：在课堂上经常听到诸如“很好”、“不错”、“你很棒”之类的肯定和表扬，教师的目的是让学生享受成功的愉悦，进而树立学习的信心。当学生的智慧的火花闪现之时，教师寄予的肯定无可厚非，但是只要学生一发言就说这些鼓励肯定的话，这样的鼓励就失去了它应有的价值和意义。因为超值的奖励会让学生产生惰性，长此以往，被夸奖的学生就会“逐渐迷失了自我”，而且还会在无形中压制着其他的学生。还有的教师在课堂教学中过多的是好与坏，对与错的“判决”，比较笼统，在这样的评价下，课堂必将枯燥乏味，教学失去多元性，灵动性，也不利于学生积极性的提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　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 xml:space="preserve"> （7）忽视学科核心素养教学目标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表象之一：“游离”于知识、技能之外的过程、方法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,为活动而活动。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表象之二：“贴标签”式的情感、态度和价值观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,即脱离教学内容和特定情境,机械生硬地进行情感、态度、价值观教育。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表象之三：只关注知识的授受和技能的训练。忽视学科的精神与本质的认知，难以实现课程标准要求的素养目标教学达成。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 xml:space="preserve">   聚焦课堂，着力课堂有效教学，简单来讲，就是解决新课程标准关于核心素养目标教学的四个层面问题，即教什么、学什么，怎么教、怎么学，这种优质流程的课堂一旦生成，无效、低效课堂教学现象就自然不复存在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 xml:space="preserve">                                                 （未完待续）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来源</w:t>
      </w:r>
      <w:r>
        <w:rPr>
          <w:rFonts w:ascii="宋体" w:hAnsi="宋体" w:eastAsia="宋体" w:cs="宋体"/>
          <w:b w:val="0"/>
          <w:bCs w:val="0"/>
          <w:color w:val="333333"/>
          <w:spacing w:val="8"/>
          <w:kern w:val="36"/>
          <w:sz w:val="24"/>
          <w:szCs w:val="24"/>
        </w:rPr>
        <w:t>：株洲教研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E3"/>
    <w:rsid w:val="003102E3"/>
    <w:rsid w:val="00385C00"/>
    <w:rsid w:val="004D6D1B"/>
    <w:rsid w:val="00594A1D"/>
    <w:rsid w:val="00F31B57"/>
    <w:rsid w:val="66D1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387</Words>
  <Characters>2210</Characters>
  <Lines>18</Lines>
  <Paragraphs>5</Paragraphs>
  <TotalTime>11</TotalTime>
  <ScaleCrop>false</ScaleCrop>
  <LinksUpToDate>false</LinksUpToDate>
  <CharactersWithSpaces>2592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2021-09-10T02:08:00Z</dcterms:created>
  <dc:creator>cz</dc:creator>
  <cp:lastModifiedBy>Flower</cp:lastModifiedBy>
  <dcterms:modified xsi:type="dcterms:W3CDTF">2021-09-16T07:03:17Z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D30B862AF68345CCAA5C697D5B341A3E</vt:lpwstr>
  </property>
</Properties>
</file>