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885"/>
        <w:gridCol w:w="5137"/>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0" w:type="dxa"/>
            <w:gridSpan w:val="4"/>
          </w:tcPr>
          <w:p>
            <w:pPr>
              <w:jc w:val="center"/>
              <w:rPr>
                <w:rFonts w:hint="default" w:ascii="宋体" w:hAnsi="宋体" w:eastAsia="宋体" w:cs="宋体"/>
                <w:b/>
                <w:bCs/>
                <w:sz w:val="22"/>
                <w:szCs w:val="22"/>
                <w:vertAlign w:val="baseline"/>
                <w:lang w:val="en-US" w:eastAsia="zh-CN"/>
              </w:rPr>
            </w:pPr>
            <w:bookmarkStart w:id="0" w:name="_GoBack"/>
            <w:bookmarkEnd w:id="0"/>
            <w:r>
              <w:rPr>
                <w:rFonts w:hint="eastAsia" w:ascii="宋体" w:hAnsi="宋体" w:eastAsia="宋体" w:cs="宋体"/>
                <w:b/>
                <w:bCs/>
                <w:sz w:val="28"/>
                <w:szCs w:val="28"/>
                <w:vertAlign w:val="baseline"/>
                <w:lang w:val="en-US" w:eastAsia="zh-CN"/>
              </w:rPr>
              <w:t>作业设计评价标准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0" w:type="dxa"/>
            <w:gridSpan w:val="2"/>
          </w:tcPr>
          <w:p>
            <w:pPr>
              <w:jc w:val="center"/>
              <w:rPr>
                <w:rFonts w:hint="eastAsia" w:ascii="宋体" w:hAnsi="宋体" w:eastAsia="宋体" w:cs="宋体"/>
                <w:b/>
                <w:bCs/>
                <w:sz w:val="22"/>
                <w:szCs w:val="22"/>
                <w:vertAlign w:val="baseline"/>
              </w:rPr>
            </w:pPr>
            <w:r>
              <w:rPr>
                <w:rFonts w:hint="eastAsia" w:ascii="宋体" w:hAnsi="宋体" w:eastAsia="宋体" w:cs="宋体"/>
                <w:b/>
                <w:bCs/>
                <w:sz w:val="22"/>
                <w:szCs w:val="22"/>
              </w:rPr>
              <w:t>评价要素</w:t>
            </w:r>
          </w:p>
        </w:tc>
        <w:tc>
          <w:tcPr>
            <w:tcW w:w="5137" w:type="dxa"/>
          </w:tcPr>
          <w:p>
            <w:pPr>
              <w:jc w:val="center"/>
              <w:rPr>
                <w:rFonts w:hint="eastAsia" w:ascii="宋体" w:hAnsi="宋体" w:eastAsia="宋体" w:cs="宋体"/>
                <w:b/>
                <w:bCs/>
                <w:sz w:val="22"/>
                <w:szCs w:val="22"/>
                <w:vertAlign w:val="baseline"/>
              </w:rPr>
            </w:pPr>
            <w:r>
              <w:rPr>
                <w:rFonts w:hint="eastAsia" w:ascii="宋体" w:hAnsi="宋体" w:eastAsia="宋体" w:cs="宋体"/>
                <w:b/>
                <w:bCs/>
                <w:sz w:val="22"/>
                <w:szCs w:val="22"/>
                <w:vertAlign w:val="baseline"/>
              </w:rPr>
              <w:t>要求</w:t>
            </w:r>
          </w:p>
        </w:tc>
        <w:tc>
          <w:tcPr>
            <w:tcW w:w="773" w:type="dxa"/>
          </w:tcPr>
          <w:p>
            <w:pPr>
              <w:jc w:val="center"/>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0" w:type="dxa"/>
            <w:gridSpan w:val="2"/>
          </w:tcPr>
          <w:p>
            <w:pPr>
              <w:rPr>
                <w:rFonts w:hint="eastAsia" w:ascii="宋体" w:hAnsi="宋体" w:eastAsia="宋体" w:cs="宋体"/>
                <w:sz w:val="22"/>
                <w:szCs w:val="22"/>
                <w:vertAlign w:val="baseline"/>
              </w:rPr>
            </w:pPr>
            <w:r>
              <w:rPr>
                <w:rFonts w:hint="eastAsia" w:ascii="宋体" w:hAnsi="宋体" w:eastAsia="宋体" w:cs="宋体"/>
                <w:sz w:val="22"/>
                <w:szCs w:val="22"/>
              </w:rPr>
              <w:t>作业设计思想和理念</w:t>
            </w:r>
          </w:p>
        </w:tc>
        <w:tc>
          <w:tcPr>
            <w:tcW w:w="5137" w:type="dxa"/>
          </w:tcPr>
          <w:p>
            <w:pPr>
              <w:rPr>
                <w:rFonts w:hint="eastAsia" w:ascii="宋体" w:hAnsi="宋体" w:eastAsia="宋体" w:cs="宋体"/>
                <w:sz w:val="22"/>
                <w:szCs w:val="22"/>
                <w:vertAlign w:val="baseline"/>
              </w:rPr>
            </w:pPr>
            <w:r>
              <w:rPr>
                <w:rFonts w:hint="eastAsia" w:ascii="宋体" w:hAnsi="宋体" w:eastAsia="宋体" w:cs="宋体"/>
                <w:sz w:val="22"/>
                <w:szCs w:val="22"/>
                <w:vertAlign w:val="baseline"/>
              </w:rPr>
              <w:t>体现了现代教育理念，遵循教育规律，体现学科核心素养的基本导向，基于目标导向下，准确把握作业的性质和功能，践行“减负增效”理念，优化作业设计与实施，提高作业质量，促进学生全面发展。</w:t>
            </w:r>
          </w:p>
        </w:tc>
        <w:tc>
          <w:tcPr>
            <w:tcW w:w="773" w:type="dxa"/>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vMerge w:val="restart"/>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作业设计原则</w:t>
            </w:r>
          </w:p>
        </w:tc>
        <w:tc>
          <w:tcPr>
            <w:tcW w:w="885" w:type="dxa"/>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针对性</w:t>
            </w:r>
          </w:p>
        </w:tc>
        <w:tc>
          <w:tcPr>
            <w:tcW w:w="5137" w:type="dxa"/>
          </w:tcPr>
          <w:p>
            <w:pPr>
              <w:rPr>
                <w:rFonts w:hint="eastAsia" w:ascii="宋体" w:hAnsi="宋体" w:eastAsia="宋体" w:cs="宋体"/>
                <w:sz w:val="22"/>
                <w:szCs w:val="22"/>
                <w:vertAlign w:val="baseline"/>
              </w:rPr>
            </w:pPr>
            <w:r>
              <w:rPr>
                <w:rFonts w:hint="eastAsia" w:ascii="宋体" w:hAnsi="宋体" w:eastAsia="宋体" w:cs="宋体"/>
                <w:sz w:val="22"/>
                <w:szCs w:val="22"/>
                <w:vertAlign w:val="baseline"/>
              </w:rPr>
              <w:t>作业与目标有对应，提高学生学习的有效性，紧扣了课程要求及教学目标与内容，围绕培养学生必备品格</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关键能力和正确的价值观的导向，针对学生学情情况及实际课堂，作业设置针对性强，突出了学习重难点适度，容量合适，难易符合学生实际基础及提升要求。有一定的学段衔接性如学习的连续性和进阶性切教与学的阶段性要求。</w:t>
            </w:r>
          </w:p>
        </w:tc>
        <w:tc>
          <w:tcPr>
            <w:tcW w:w="773" w:type="dxa"/>
            <w:vMerge w:val="restart"/>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vMerge w:val="continue"/>
          </w:tcPr>
          <w:p>
            <w:pPr>
              <w:rPr>
                <w:rFonts w:hint="eastAsia" w:ascii="宋体" w:hAnsi="宋体" w:eastAsia="宋体" w:cs="宋体"/>
                <w:sz w:val="22"/>
                <w:szCs w:val="22"/>
                <w:vertAlign w:val="baseline"/>
              </w:rPr>
            </w:pPr>
          </w:p>
        </w:tc>
        <w:tc>
          <w:tcPr>
            <w:tcW w:w="885" w:type="dxa"/>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分层性</w:t>
            </w:r>
          </w:p>
        </w:tc>
        <w:tc>
          <w:tcPr>
            <w:tcW w:w="5137" w:type="dxa"/>
          </w:tcPr>
          <w:p>
            <w:pPr>
              <w:rPr>
                <w:rFonts w:hint="eastAsia" w:ascii="宋体" w:hAnsi="宋体" w:eastAsia="宋体" w:cs="宋体"/>
                <w:sz w:val="22"/>
                <w:szCs w:val="22"/>
                <w:vertAlign w:val="baseline"/>
              </w:rPr>
            </w:pPr>
            <w:r>
              <w:rPr>
                <w:rFonts w:hint="eastAsia" w:ascii="宋体" w:hAnsi="宋体" w:eastAsia="宋体" w:cs="宋体"/>
                <w:sz w:val="22"/>
                <w:szCs w:val="22"/>
                <w:vertAlign w:val="baseline"/>
              </w:rPr>
              <w:t>面向全体，有人人必做，同时充分尊重学生的差异，兼顾个体差异，爱好选做，满足不同学习层次学生的需求，既有统一作业要求，又有对不同水平层次的学生提出不同的要求，既有体现基础性，又能基</w:t>
            </w:r>
            <w:r>
              <w:rPr>
                <w:rFonts w:hint="eastAsia" w:ascii="宋体" w:hAnsi="宋体" w:eastAsia="宋体" w:cs="宋体"/>
                <w:sz w:val="22"/>
                <w:szCs w:val="22"/>
                <w:vertAlign w:val="baseline"/>
                <w:lang w:val="en-US" w:eastAsia="zh-CN"/>
              </w:rPr>
              <w:t>于</w:t>
            </w:r>
            <w:r>
              <w:rPr>
                <w:rFonts w:hint="eastAsia" w:ascii="宋体" w:hAnsi="宋体" w:eastAsia="宋体" w:cs="宋体"/>
                <w:sz w:val="22"/>
                <w:szCs w:val="22"/>
                <w:vertAlign w:val="baseline"/>
              </w:rPr>
              <w:t>课堂</w:t>
            </w:r>
            <w:r>
              <w:rPr>
                <w:rFonts w:hint="eastAsia" w:ascii="宋体" w:hAnsi="宋体" w:eastAsia="宋体" w:cs="宋体"/>
                <w:sz w:val="22"/>
                <w:szCs w:val="22"/>
                <w:vertAlign w:val="baseline"/>
                <w:lang w:val="en-US" w:eastAsia="zh-CN"/>
              </w:rPr>
              <w:t>实际满</w:t>
            </w:r>
            <w:r>
              <w:rPr>
                <w:rFonts w:hint="eastAsia" w:ascii="宋体" w:hAnsi="宋体" w:eastAsia="宋体" w:cs="宋体"/>
                <w:sz w:val="22"/>
                <w:szCs w:val="22"/>
                <w:vertAlign w:val="baseline"/>
              </w:rPr>
              <w:t>足不同学生对作业的不同要求，弹性</w:t>
            </w:r>
            <w:r>
              <w:rPr>
                <w:rFonts w:hint="eastAsia" w:ascii="宋体" w:hAnsi="宋体" w:eastAsia="宋体" w:cs="宋体"/>
                <w:sz w:val="22"/>
                <w:szCs w:val="22"/>
                <w:vertAlign w:val="baseline"/>
                <w:lang w:val="en-US" w:eastAsia="zh-CN"/>
              </w:rPr>
              <w:t>拓展</w:t>
            </w:r>
            <w:r>
              <w:rPr>
                <w:rFonts w:hint="eastAsia" w:ascii="宋体" w:hAnsi="宋体" w:eastAsia="宋体" w:cs="宋体"/>
                <w:sz w:val="22"/>
                <w:szCs w:val="22"/>
                <w:vertAlign w:val="baseline"/>
              </w:rPr>
              <w:t>提升作业。</w:t>
            </w:r>
          </w:p>
        </w:tc>
        <w:tc>
          <w:tcPr>
            <w:tcW w:w="773" w:type="dxa"/>
            <w:vMerge w:val="continue"/>
          </w:tcPr>
          <w:p>
            <w:pPr>
              <w:jc w:val="center"/>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vMerge w:val="continue"/>
          </w:tcPr>
          <w:p>
            <w:pPr>
              <w:rPr>
                <w:rFonts w:hint="eastAsia" w:ascii="宋体" w:hAnsi="宋体" w:eastAsia="宋体" w:cs="宋体"/>
                <w:sz w:val="22"/>
                <w:szCs w:val="22"/>
                <w:vertAlign w:val="baseline"/>
              </w:rPr>
            </w:pPr>
          </w:p>
        </w:tc>
        <w:tc>
          <w:tcPr>
            <w:tcW w:w="885" w:type="dxa"/>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科学性</w:t>
            </w:r>
          </w:p>
        </w:tc>
        <w:tc>
          <w:tcPr>
            <w:tcW w:w="5137" w:type="dxa"/>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基于学科特点，科学合理设计作业结构、内容与形式，形式多样化，如书面型、讨论合作型、实践型等作业类型，各类型作业能基于不同知识，如事实性知识作业主要考查应知；程序性知识作业主要考查应会。</w:t>
            </w:r>
          </w:p>
        </w:tc>
        <w:tc>
          <w:tcPr>
            <w:tcW w:w="773" w:type="dxa"/>
            <w:vMerge w:val="continue"/>
          </w:tcPr>
          <w:p>
            <w:pPr>
              <w:jc w:val="center"/>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vMerge w:val="continue"/>
          </w:tcPr>
          <w:p>
            <w:pPr>
              <w:rPr>
                <w:rFonts w:hint="eastAsia" w:ascii="宋体" w:hAnsi="宋体" w:eastAsia="宋体" w:cs="宋体"/>
                <w:sz w:val="22"/>
                <w:szCs w:val="22"/>
                <w:vertAlign w:val="baseline"/>
              </w:rPr>
            </w:pPr>
          </w:p>
        </w:tc>
        <w:tc>
          <w:tcPr>
            <w:tcW w:w="885" w:type="dxa"/>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导向性</w:t>
            </w:r>
          </w:p>
        </w:tc>
        <w:tc>
          <w:tcPr>
            <w:tcW w:w="5137" w:type="dxa"/>
          </w:tcPr>
          <w:p>
            <w:pPr>
              <w:rPr>
                <w:rFonts w:hint="eastAsia" w:ascii="宋体" w:hAnsi="宋体" w:eastAsia="宋体" w:cs="宋体"/>
                <w:sz w:val="22"/>
                <w:szCs w:val="22"/>
                <w:vertAlign w:val="baseline"/>
              </w:rPr>
            </w:pPr>
            <w:r>
              <w:rPr>
                <w:rFonts w:hint="eastAsia" w:ascii="宋体" w:hAnsi="宋体" w:eastAsia="宋体" w:cs="宋体"/>
                <w:sz w:val="22"/>
                <w:szCs w:val="22"/>
                <w:vertAlign w:val="baseline"/>
              </w:rPr>
              <w:t>作业体现及时性，“导练”促学，巩固原则，体现知学的自我评价意识。设计基于教与学的情境</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景</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有启发性、思考性作业，尽量体现趣味性，激发兴趣，提高学生乐于作业积极性和习惯性，有适当的深度，有自学思考的余地，利于学生学科思维的发展，体现深度学习</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自我消化</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要求。</w:t>
            </w:r>
          </w:p>
        </w:tc>
        <w:tc>
          <w:tcPr>
            <w:tcW w:w="773" w:type="dxa"/>
            <w:vMerge w:val="continue"/>
          </w:tcPr>
          <w:p>
            <w:pPr>
              <w:jc w:val="center"/>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vMerge w:val="continue"/>
          </w:tcPr>
          <w:p>
            <w:pPr>
              <w:rPr>
                <w:rFonts w:hint="eastAsia" w:ascii="宋体" w:hAnsi="宋体" w:eastAsia="宋体" w:cs="宋体"/>
                <w:sz w:val="22"/>
                <w:szCs w:val="22"/>
                <w:vertAlign w:val="baseline"/>
              </w:rPr>
            </w:pPr>
          </w:p>
        </w:tc>
        <w:tc>
          <w:tcPr>
            <w:tcW w:w="885" w:type="dxa"/>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创新性</w:t>
            </w:r>
          </w:p>
        </w:tc>
        <w:tc>
          <w:tcPr>
            <w:tcW w:w="5137" w:type="dxa"/>
          </w:tcPr>
          <w:p>
            <w:pPr>
              <w:rPr>
                <w:rFonts w:hint="eastAsia" w:ascii="宋体" w:hAnsi="宋体" w:eastAsia="宋体" w:cs="宋体"/>
                <w:sz w:val="22"/>
                <w:szCs w:val="22"/>
                <w:vertAlign w:val="baseline"/>
              </w:rPr>
            </w:pPr>
            <w:r>
              <w:rPr>
                <w:rFonts w:hint="eastAsia" w:ascii="宋体" w:hAnsi="宋体" w:eastAsia="宋体" w:cs="宋体"/>
                <w:sz w:val="22"/>
                <w:szCs w:val="22"/>
                <w:vertAlign w:val="baseline"/>
              </w:rPr>
              <w:t>作业设计基于学设置有新颖，基于课堂有一定程度的创新和突破，体现学习的自主性，提高学生独立思考批判分析和创造性解决问题的能力。</w:t>
            </w:r>
          </w:p>
        </w:tc>
        <w:tc>
          <w:tcPr>
            <w:tcW w:w="773" w:type="dxa"/>
            <w:vMerge w:val="continue"/>
          </w:tcPr>
          <w:p>
            <w:pPr>
              <w:jc w:val="center"/>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vMerge w:val="restart"/>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作业设计内容与形式</w:t>
            </w:r>
          </w:p>
        </w:tc>
        <w:tc>
          <w:tcPr>
            <w:tcW w:w="885" w:type="dxa"/>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适切性</w:t>
            </w:r>
          </w:p>
        </w:tc>
        <w:tc>
          <w:tcPr>
            <w:tcW w:w="5137" w:type="dxa"/>
          </w:tcPr>
          <w:p>
            <w:pPr>
              <w:rPr>
                <w:rFonts w:hint="eastAsia" w:ascii="宋体" w:hAnsi="宋体" w:eastAsia="宋体" w:cs="宋体"/>
                <w:sz w:val="22"/>
                <w:szCs w:val="22"/>
                <w:vertAlign w:val="baseline"/>
              </w:rPr>
            </w:pPr>
            <w:r>
              <w:rPr>
                <w:rFonts w:hint="eastAsia" w:ascii="宋体" w:hAnsi="宋体" w:eastAsia="宋体" w:cs="宋体"/>
                <w:sz w:val="22"/>
                <w:szCs w:val="22"/>
                <w:vertAlign w:val="baseline"/>
              </w:rPr>
              <w:t>依据课程标准，以一课</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单元、模块</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为基本单位，在“点、线、面”作业层次上、容量上考查设置合理。围绕培养学生学科能力进行作业设计有典型性，代表性</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作业设计结构完整，符合学生学习和生活特点，在关注作业应用的基础上，精心设计多种形式的作业，加强作业设计的综合性关联性、探究性和多样性，充分挖掘作业设计的创新元素，培养学生创新素养。利于发展学生的多种思维，有利于激发学生学习、探究知识的兴趣。</w:t>
            </w:r>
          </w:p>
        </w:tc>
        <w:tc>
          <w:tcPr>
            <w:tcW w:w="773" w:type="dxa"/>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vMerge w:val="continue"/>
          </w:tcPr>
          <w:p>
            <w:pPr>
              <w:rPr>
                <w:rFonts w:hint="eastAsia" w:ascii="宋体" w:hAnsi="宋体" w:eastAsia="宋体" w:cs="宋体"/>
                <w:sz w:val="22"/>
                <w:szCs w:val="22"/>
                <w:vertAlign w:val="baseline"/>
              </w:rPr>
            </w:pPr>
          </w:p>
        </w:tc>
        <w:tc>
          <w:tcPr>
            <w:tcW w:w="885" w:type="dxa"/>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结构性</w:t>
            </w:r>
          </w:p>
        </w:tc>
        <w:tc>
          <w:tcPr>
            <w:tcW w:w="5137" w:type="dxa"/>
          </w:tcPr>
          <w:p>
            <w:pPr>
              <w:rPr>
                <w:rFonts w:hint="eastAsia" w:ascii="宋体" w:hAnsi="宋体" w:eastAsia="宋体" w:cs="宋体"/>
                <w:sz w:val="22"/>
                <w:szCs w:val="22"/>
                <w:vertAlign w:val="baseline"/>
              </w:rPr>
            </w:pPr>
            <w:r>
              <w:rPr>
                <w:rFonts w:hint="eastAsia" w:ascii="宋体" w:hAnsi="宋体" w:eastAsia="宋体" w:cs="宋体"/>
                <w:sz w:val="22"/>
                <w:szCs w:val="22"/>
                <w:vertAlign w:val="baseline"/>
              </w:rPr>
              <w:t>提供一个完整课时</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单元、综合</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的书面作业设计，主要包含教材分析、学习目标、作业目标、模块作业整体设计思路、作业结构</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包含作业内容、时间要素、作业分析及设计意图</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等，其中评价设计需要明确评价实施主体以及评价标准</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对应目标</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rPr>
              <w:t>。</w:t>
            </w:r>
          </w:p>
        </w:tc>
        <w:tc>
          <w:tcPr>
            <w:tcW w:w="773" w:type="dxa"/>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vMerge w:val="restart"/>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作业设计目标达成</w:t>
            </w:r>
          </w:p>
        </w:tc>
        <w:tc>
          <w:tcPr>
            <w:tcW w:w="885" w:type="dxa"/>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可评性</w:t>
            </w:r>
          </w:p>
        </w:tc>
        <w:tc>
          <w:tcPr>
            <w:tcW w:w="5137" w:type="dxa"/>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rPr>
              <w:t>作业设计严谨，充分体现设计思想，达成学科育人目标，可评可测，作业考查，不仅仅落实基础性考查</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lang w:val="en-US" w:eastAsia="zh-CN"/>
              </w:rPr>
              <w:t>记忆、理解、应用层次</w:t>
            </w:r>
            <w:r>
              <w:rPr>
                <w:rFonts w:hint="eastAsia" w:ascii="宋体" w:hAnsi="宋体" w:eastAsia="宋体" w:cs="宋体"/>
                <w:sz w:val="22"/>
                <w:szCs w:val="22"/>
                <w:vertAlign w:val="baseline"/>
                <w:lang w:eastAsia="zh-CN"/>
              </w:rPr>
              <w:t>），</w:t>
            </w:r>
            <w:r>
              <w:rPr>
                <w:rFonts w:hint="eastAsia" w:ascii="宋体" w:hAnsi="宋体" w:eastAsia="宋体" w:cs="宋体"/>
                <w:sz w:val="22"/>
                <w:szCs w:val="22"/>
                <w:vertAlign w:val="baseline"/>
                <w:lang w:val="en-US" w:eastAsia="zh-CN"/>
              </w:rPr>
              <w:t>同时在能力提升上有一定要求的思考（分析、评价、创新层次），不同层次的学生都有体验和收获，作业设计实效性高。作业有反馈分析，有展评，体现以评促学，可见加强作业完成辅导和过程性指导，把握学情精准反馈，同时体现“有导”，“有练”，更“有评”。体现导学也是在考查导教的教学反思。</w:t>
            </w:r>
          </w:p>
        </w:tc>
        <w:tc>
          <w:tcPr>
            <w:tcW w:w="773" w:type="dxa"/>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vMerge w:val="continue"/>
          </w:tcPr>
          <w:p>
            <w:pPr>
              <w:rPr>
                <w:rFonts w:hint="eastAsia" w:ascii="宋体" w:hAnsi="宋体" w:eastAsia="宋体" w:cs="宋体"/>
                <w:sz w:val="22"/>
                <w:szCs w:val="22"/>
                <w:vertAlign w:val="baseline"/>
              </w:rPr>
            </w:pPr>
          </w:p>
        </w:tc>
        <w:tc>
          <w:tcPr>
            <w:tcW w:w="885" w:type="dxa"/>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可见性</w:t>
            </w:r>
          </w:p>
        </w:tc>
        <w:tc>
          <w:tcPr>
            <w:tcW w:w="5137" w:type="dxa"/>
          </w:tcPr>
          <w:p>
            <w:pPr>
              <w:rPr>
                <w:rFonts w:hint="eastAsia" w:ascii="宋体" w:hAnsi="宋体" w:eastAsia="宋体" w:cs="宋体"/>
                <w:sz w:val="22"/>
                <w:szCs w:val="22"/>
                <w:vertAlign w:val="baseline"/>
              </w:rPr>
            </w:pPr>
            <w:r>
              <w:rPr>
                <w:rFonts w:hint="eastAsia" w:ascii="宋体" w:hAnsi="宋体" w:eastAsia="宋体" w:cs="宋体"/>
                <w:sz w:val="22"/>
                <w:szCs w:val="22"/>
                <w:vertAlign w:val="baseline"/>
              </w:rPr>
              <w:t>看得见课堂，看得见学生学习。学生的学科核心素养、创新素养得到培养，学生能完成从知识理解到应</w:t>
            </w:r>
            <w:r>
              <w:rPr>
                <w:rFonts w:hint="eastAsia" w:ascii="宋体" w:hAnsi="宋体" w:eastAsia="宋体" w:cs="宋体"/>
                <w:sz w:val="22"/>
                <w:szCs w:val="22"/>
                <w:vertAlign w:val="baseline"/>
                <w:lang w:val="en-US" w:eastAsia="zh-CN"/>
              </w:rPr>
              <w:t>用</w:t>
            </w:r>
            <w:r>
              <w:rPr>
                <w:rFonts w:hint="eastAsia" w:ascii="宋体" w:hAnsi="宋体" w:eastAsia="宋体" w:cs="宋体"/>
                <w:sz w:val="22"/>
                <w:szCs w:val="22"/>
                <w:vertAlign w:val="baseline"/>
              </w:rPr>
              <w:t>中体现了认知、情感等方面得到一定的发展性提升，是“可见”的。</w:t>
            </w:r>
          </w:p>
        </w:tc>
        <w:tc>
          <w:tcPr>
            <w:tcW w:w="773" w:type="dxa"/>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w:t>
            </w:r>
          </w:p>
        </w:tc>
      </w:tr>
    </w:tbl>
    <w:p>
      <w:pPr>
        <w:rPr>
          <w:rFonts w:hint="eastAsia" w:ascii="宋体" w:hAnsi="宋体" w:eastAsia="宋体" w:cs="宋体"/>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4NjhiZjliMmMxMDZkNzM4MzhjODVkNTJiODg4ZTkifQ=="/>
  </w:docVars>
  <w:rsids>
    <w:rsidRoot w:val="56717323"/>
    <w:rsid w:val="56717323"/>
    <w:rsid w:val="5D8C7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2023-08-18T06:46:00Z</dcterms:created>
  <dc:creator>Flower</dc:creator>
  <cp:lastModifiedBy>llg</cp:lastModifiedBy>
  <dcterms:modified xsi:type="dcterms:W3CDTF">2023-10-23T07:21:15Z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EAAEB47A0B7245B6807349397228773F_11</vt:lpwstr>
  </property>
</Properties>
</file>