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b/>
          <w:bCs/>
          <w:sz w:val="32"/>
          <w:szCs w:val="40"/>
        </w:rPr>
      </w:pPr>
      <w:bookmarkStart w:id="0" w:name="_GoBack"/>
      <w:bookmarkEnd w:id="0"/>
      <w:r>
        <w:rPr>
          <w:rFonts w:hint="eastAsia"/>
          <w:b/>
          <w:bCs/>
          <w:sz w:val="32"/>
          <w:szCs w:val="40"/>
        </w:rPr>
        <w:t>“双减”背景下如何科学设计作业</w:t>
      </w:r>
    </w:p>
    <w:p>
      <w:pPr>
        <w:spacing w:line="400" w:lineRule="exact"/>
        <w:rPr>
          <w:rStyle w:val="7"/>
          <w:rFonts w:hint="eastAsia"/>
          <w:color w:val="576B95"/>
          <w:sz w:val="23"/>
          <w:szCs w:val="23"/>
        </w:rPr>
      </w:pPr>
      <w:r>
        <w:rPr>
          <w:rStyle w:val="7"/>
          <w:rFonts w:hint="eastAsia" w:ascii="微软雅黑" w:hAnsi="微软雅黑" w:eastAsia="微软雅黑"/>
          <w:color w:val="576B95"/>
          <w:spacing w:val="8"/>
          <w:sz w:val="23"/>
          <w:szCs w:val="23"/>
        </w:rPr>
        <w:t>教育在线基础教育研究院</w:t>
      </w:r>
      <w:r>
        <w:rPr>
          <w:rStyle w:val="6"/>
          <w:rFonts w:hint="eastAsia" w:ascii="微软雅黑" w:hAnsi="微软雅黑" w:eastAsia="微软雅黑"/>
          <w:i w:val="0"/>
          <w:color w:val="222222"/>
          <w:spacing w:val="8"/>
          <w:sz w:val="23"/>
          <w:szCs w:val="23"/>
        </w:rPr>
        <w:t xml:space="preserve"> </w:t>
      </w:r>
      <w:r>
        <w:rPr>
          <w:rStyle w:val="6"/>
          <w:rFonts w:hint="eastAsia" w:ascii="微软雅黑" w:hAnsi="微软雅黑" w:eastAsia="微软雅黑"/>
          <w:i w:val="0"/>
          <w:color w:val="222222"/>
          <w:spacing w:val="8"/>
        </w:rPr>
        <w:t>2023-03-15 20:00 发表于北京</w:t>
      </w:r>
    </w:p>
    <w:p>
      <w:pPr>
        <w:spacing w:line="400" w:lineRule="exact"/>
        <w:ind w:firstLine="480" w:firstLineChars="200"/>
        <w:rPr>
          <w:sz w:val="24"/>
          <w:szCs w:val="32"/>
        </w:rPr>
      </w:pPr>
    </w:p>
    <w:p>
      <w:pPr>
        <w:spacing w:line="400" w:lineRule="exact"/>
        <w:ind w:firstLine="480" w:firstLineChars="200"/>
        <w:rPr>
          <w:rFonts w:hint="eastAsia"/>
          <w:sz w:val="24"/>
          <w:szCs w:val="32"/>
        </w:rPr>
      </w:pPr>
      <w:r>
        <w:rPr>
          <w:rFonts w:hint="eastAsia"/>
          <w:sz w:val="24"/>
          <w:szCs w:val="32"/>
        </w:rPr>
        <w:t>“双减”政策实施以来，学生的作业发生了可喜的变化，过重的课业负担得到了一定程度的缓解。然而，初中学生作业内容的设置及其形式与减负增效、减负提质目标仍然存在一定差距。“双减”背景下，如何科学设计不同年级各学科作业的内容及其形式是广大教育工作者不容回避的研究课题。</w:t>
      </w:r>
    </w:p>
    <w:p>
      <w:pPr>
        <w:spacing w:line="400" w:lineRule="exact"/>
        <w:ind w:firstLine="480" w:firstLineChars="200"/>
        <w:rPr>
          <w:sz w:val="24"/>
          <w:szCs w:val="32"/>
        </w:rPr>
      </w:pPr>
    </w:p>
    <w:p>
      <w:pPr>
        <w:spacing w:line="400" w:lineRule="exact"/>
        <w:ind w:firstLine="480" w:firstLineChars="200"/>
        <w:rPr>
          <w:sz w:val="24"/>
          <w:szCs w:val="32"/>
        </w:rPr>
      </w:pPr>
    </w:p>
    <w:p>
      <w:pPr>
        <w:spacing w:line="360" w:lineRule="auto"/>
        <w:jc w:val="center"/>
        <w:rPr>
          <w:rFonts w:hint="eastAsia"/>
          <w:b/>
          <w:bCs/>
          <w:sz w:val="28"/>
          <w:szCs w:val="36"/>
        </w:rPr>
      </w:pPr>
      <w:r>
        <w:rPr>
          <w:rFonts w:hint="eastAsia"/>
          <w:b/>
          <w:bCs/>
          <w:sz w:val="28"/>
          <w:szCs w:val="36"/>
        </w:rPr>
        <w:t>作业设计需关注的要素</w:t>
      </w:r>
    </w:p>
    <w:p>
      <w:pPr>
        <w:spacing w:line="400" w:lineRule="exact"/>
        <w:ind w:firstLine="482" w:firstLineChars="200"/>
        <w:rPr>
          <w:rFonts w:hint="eastAsia"/>
          <w:sz w:val="24"/>
          <w:szCs w:val="32"/>
        </w:rPr>
      </w:pPr>
      <w:r>
        <w:rPr>
          <w:rFonts w:hint="eastAsia"/>
          <w:b/>
          <w:sz w:val="24"/>
          <w:szCs w:val="32"/>
        </w:rPr>
        <w:t>作业内容。</w:t>
      </w:r>
      <w:r>
        <w:rPr>
          <w:rFonts w:hint="eastAsia"/>
          <w:sz w:val="24"/>
          <w:szCs w:val="32"/>
        </w:rPr>
        <w:t>吃透教材，把握课程标准基本内容与要求，根据作业的本质要求，立足学生实际，精选作业内容，合理确定作业数量，精准设计作业。作业内容设计要符合学生的认知水平，富有认知挑战性，指向学生深度学习。不同难度作业比例合理，科学预估完成时间。坚决克服机械、无效作业，杜绝重复性、惩罚性作业。</w:t>
      </w:r>
    </w:p>
    <w:p>
      <w:pPr>
        <w:spacing w:line="400" w:lineRule="exact"/>
        <w:ind w:firstLine="480" w:firstLineChars="200"/>
        <w:rPr>
          <w:sz w:val="24"/>
          <w:szCs w:val="32"/>
        </w:rPr>
      </w:pPr>
    </w:p>
    <w:p>
      <w:pPr>
        <w:spacing w:line="400" w:lineRule="exact"/>
        <w:ind w:firstLine="482" w:firstLineChars="200"/>
        <w:rPr>
          <w:rFonts w:hint="eastAsia"/>
          <w:sz w:val="24"/>
          <w:szCs w:val="32"/>
        </w:rPr>
      </w:pPr>
      <w:r>
        <w:rPr>
          <w:rFonts w:hint="eastAsia"/>
          <w:b/>
          <w:sz w:val="24"/>
          <w:szCs w:val="32"/>
        </w:rPr>
        <w:t>作业形式。</w:t>
      </w:r>
      <w:r>
        <w:rPr>
          <w:rFonts w:hint="eastAsia"/>
          <w:sz w:val="24"/>
          <w:szCs w:val="32"/>
        </w:rPr>
        <w:t>遵循教学规律和学生认知规律，根据不同学科的特点及其培养目标，从学科知识与能力、学习方法、学科思维、学科价值等层面整体把握作业设计。作业设计要围绕单元整体教学目标进行，兼顾各课时教学内容与教学目标，精心设计不同学科的基础巩固性作业、能力提升性作业和拓展探究性作业。基础巩固性作业内容要基于单元整体学习目标，以复习、巩固本课时的基础知识和基本能力为主。能力提升性作业主要基于教学重难点和关键点，设计有效的练习，迁移运用所学基础知识和基本能力在新的情境下分析问题、解决问题，从而发展学生思维，提升学生的综合应用和实践操作能力。探究性作业是在完成基础巩固性作业和能力提升性作业的基础上拓展学生思维，提升作业品质，增强探究意识，培养学生的批判性思维、创新性思维和创新精神。</w:t>
      </w:r>
    </w:p>
    <w:p>
      <w:pPr>
        <w:spacing w:line="400" w:lineRule="exact"/>
        <w:ind w:firstLine="480" w:firstLineChars="200"/>
        <w:rPr>
          <w:sz w:val="24"/>
          <w:szCs w:val="32"/>
        </w:rPr>
      </w:pPr>
    </w:p>
    <w:p>
      <w:pPr>
        <w:spacing w:line="400" w:lineRule="exact"/>
        <w:ind w:firstLine="482" w:firstLineChars="200"/>
        <w:rPr>
          <w:rFonts w:hint="eastAsia"/>
          <w:sz w:val="24"/>
          <w:szCs w:val="32"/>
        </w:rPr>
      </w:pPr>
      <w:r>
        <w:rPr>
          <w:rFonts w:hint="eastAsia"/>
          <w:b/>
          <w:sz w:val="24"/>
          <w:szCs w:val="32"/>
        </w:rPr>
        <w:t>作业难度。</w:t>
      </w:r>
      <w:r>
        <w:rPr>
          <w:rFonts w:hint="eastAsia"/>
          <w:sz w:val="24"/>
          <w:szCs w:val="32"/>
        </w:rPr>
        <w:t>根据各学科课程标准相关要求和学生水平，合理把控作业难度。不得随意增减课程难度，不得随意加快教学进度，不得布置难度超过课程标准要求的作业。基于学生学习水平的差异性，布置分层作业，探索弹性作业，设计必做和选做作业，及时把控作业难度，激发学生学习兴趣，在作业完成过程中体验学习的快乐和成就感。</w:t>
      </w:r>
    </w:p>
    <w:p>
      <w:pPr>
        <w:spacing w:line="400" w:lineRule="exact"/>
        <w:ind w:firstLine="480" w:firstLineChars="200"/>
        <w:rPr>
          <w:rFonts w:hint="eastAsia"/>
          <w:sz w:val="24"/>
          <w:szCs w:val="32"/>
        </w:rPr>
      </w:pPr>
    </w:p>
    <w:p>
      <w:pPr>
        <w:spacing w:line="360" w:lineRule="auto"/>
        <w:jc w:val="center"/>
        <w:rPr>
          <w:rFonts w:hint="eastAsia"/>
          <w:b/>
          <w:bCs/>
          <w:sz w:val="28"/>
          <w:szCs w:val="36"/>
        </w:rPr>
      </w:pPr>
      <w:r>
        <w:rPr>
          <w:rFonts w:hint="eastAsia"/>
          <w:b/>
          <w:bCs/>
          <w:sz w:val="28"/>
          <w:szCs w:val="36"/>
        </w:rPr>
        <w:t>作业指导与批改</w:t>
      </w:r>
    </w:p>
    <w:p>
      <w:pPr>
        <w:spacing w:line="400" w:lineRule="exact"/>
        <w:ind w:firstLine="480" w:firstLineChars="200"/>
        <w:rPr>
          <w:rFonts w:hint="eastAsia"/>
          <w:sz w:val="24"/>
          <w:szCs w:val="32"/>
        </w:rPr>
      </w:pPr>
      <w:r>
        <w:rPr>
          <w:rFonts w:hint="eastAsia"/>
          <w:sz w:val="24"/>
          <w:szCs w:val="32"/>
        </w:rPr>
        <w:t>加强对作业的指导，给学生讲清楚作业的目的和要求并进行学法指导。课堂上帮助学生做好必要的知识准备，明确课后完成作业的方式方法，并提供相应指导。作业全批全改，不得要求家长批改，严禁给家长布置或变相布置作业。及时批阅书面类作业，对听说背读类、操作实践类和项目式学习类作业要及时跟进，并做好相应的过程性指导与评价。作业批改要规范、评语要恰如其分。</w:t>
      </w:r>
    </w:p>
    <w:p>
      <w:pPr>
        <w:spacing w:line="400" w:lineRule="exact"/>
        <w:ind w:firstLine="480" w:firstLineChars="200"/>
        <w:rPr>
          <w:sz w:val="24"/>
          <w:szCs w:val="32"/>
        </w:rPr>
      </w:pPr>
    </w:p>
    <w:p>
      <w:pPr>
        <w:spacing w:line="400" w:lineRule="exact"/>
        <w:ind w:firstLine="480" w:firstLineChars="200"/>
        <w:rPr>
          <w:rFonts w:hint="eastAsia"/>
          <w:sz w:val="24"/>
          <w:szCs w:val="32"/>
        </w:rPr>
      </w:pPr>
      <w:r>
        <w:rPr>
          <w:rFonts w:hint="eastAsia"/>
          <w:sz w:val="24"/>
          <w:szCs w:val="32"/>
        </w:rPr>
        <w:t>在批阅过程中记录作业中的典型性问题，通过作业精准分析学情，分析出错原因并提出解决策略。采取集体讲评、个别讲解等方式，进行有针对性的及时指导。共性问题全班辅导；个性问题面批指导。讲评过程中，引导学生通过作业完成情况来分析学习得失。特别要注意对学习有困难学生的指导帮扶。鼓励学科教师科学合理地利用信息技术、大数据分析、人工智能等手段进行作业分析与诊断，并利用诊断结果开展针对性讲评，对重难点、易错点、混淆点、关键点等进行专项突破训练。</w:t>
      </w:r>
    </w:p>
    <w:p>
      <w:pPr>
        <w:spacing w:line="400" w:lineRule="exact"/>
        <w:ind w:firstLine="480" w:firstLineChars="200"/>
        <w:rPr>
          <w:sz w:val="24"/>
          <w:szCs w:val="32"/>
        </w:rPr>
      </w:pPr>
    </w:p>
    <w:p>
      <w:pPr>
        <w:spacing w:line="400" w:lineRule="exact"/>
        <w:ind w:firstLine="480" w:firstLineChars="200"/>
        <w:rPr>
          <w:sz w:val="24"/>
          <w:szCs w:val="32"/>
        </w:rPr>
      </w:pPr>
    </w:p>
    <w:p>
      <w:pPr>
        <w:spacing w:line="360" w:lineRule="auto"/>
        <w:jc w:val="center"/>
        <w:rPr>
          <w:rFonts w:hint="eastAsia"/>
          <w:b/>
          <w:bCs/>
          <w:sz w:val="28"/>
          <w:szCs w:val="36"/>
        </w:rPr>
      </w:pPr>
      <w:r>
        <w:rPr>
          <w:rFonts w:hint="eastAsia"/>
          <w:b/>
          <w:bCs/>
          <w:sz w:val="28"/>
          <w:szCs w:val="36"/>
        </w:rPr>
        <w:t>作业设计和校本研修</w:t>
      </w:r>
    </w:p>
    <w:p>
      <w:pPr>
        <w:spacing w:line="400" w:lineRule="exact"/>
        <w:ind w:firstLine="480" w:firstLineChars="200"/>
        <w:rPr>
          <w:rFonts w:hint="eastAsia"/>
          <w:sz w:val="24"/>
          <w:szCs w:val="32"/>
        </w:rPr>
      </w:pPr>
      <w:r>
        <w:rPr>
          <w:rFonts w:hint="eastAsia"/>
          <w:sz w:val="24"/>
          <w:szCs w:val="32"/>
        </w:rPr>
        <w:t>以学科教研组（备课组）为单位，以校本研修为抓手，聚焦基于不同年级各学科单元视角作业内容、作业形式设计的策略与实施途径，重点研究以单元视角整体设计作业，关注单元的内容意义以及单元内各课时各板块之间的内在逻辑，统一整合单元内容，系统设计不同年级各学科的序列化作业。作业设计要立足单元整体规划，针对学习内容及其目标、重难点以及学生学习现状，进行设计与实施，形成既符合本校实际又科学系统的作业体系，促成单元目标和学期目标的达成。注重知识体系、单元目标、课时目标之间的关联性及递进性，关注各课时作业内容的针对性和延展性，既能帮助学生复习巩固所学，又能促进学生综合能力的可持续性发展。</w:t>
      </w:r>
    </w:p>
    <w:p>
      <w:pPr>
        <w:spacing w:line="400" w:lineRule="exact"/>
        <w:ind w:firstLine="480" w:firstLineChars="200"/>
        <w:rPr>
          <w:sz w:val="24"/>
          <w:szCs w:val="32"/>
        </w:rPr>
      </w:pPr>
    </w:p>
    <w:p>
      <w:pPr>
        <w:spacing w:line="400" w:lineRule="exact"/>
        <w:ind w:firstLine="480" w:firstLineChars="200"/>
        <w:rPr>
          <w:rFonts w:hint="eastAsia"/>
          <w:sz w:val="24"/>
          <w:szCs w:val="32"/>
        </w:rPr>
      </w:pPr>
      <w:r>
        <w:rPr>
          <w:rFonts w:hint="eastAsia"/>
          <w:sz w:val="24"/>
          <w:szCs w:val="32"/>
        </w:rPr>
        <w:t>总之，只有落实了作业设计的科学性、针对性和规范性，才能进一步增强作业实施的有效性，充分发挥课程全面育人功能，实现“双减”工作既定目标。</w:t>
      </w:r>
    </w:p>
    <w:p>
      <w:pPr>
        <w:spacing w:line="400" w:lineRule="exact"/>
        <w:ind w:firstLine="480" w:firstLineChars="200"/>
        <w:rPr>
          <w:sz w:val="24"/>
          <w:szCs w:val="32"/>
        </w:rPr>
      </w:pPr>
    </w:p>
    <w:p>
      <w:pPr>
        <w:spacing w:line="400" w:lineRule="exact"/>
        <w:ind w:firstLine="480" w:firstLineChars="200"/>
        <w:rPr>
          <w:sz w:val="24"/>
          <w:szCs w:val="32"/>
        </w:rPr>
      </w:pPr>
    </w:p>
    <w:p>
      <w:pPr>
        <w:spacing w:line="400" w:lineRule="exact"/>
        <w:ind w:firstLine="480" w:firstLineChars="200"/>
        <w:rPr>
          <w:rFonts w:hint="eastAsia"/>
          <w:sz w:val="24"/>
          <w:szCs w:val="32"/>
        </w:rPr>
      </w:pPr>
      <w:r>
        <w:rPr>
          <w:rFonts w:hint="eastAsia"/>
          <w:sz w:val="24"/>
          <w:szCs w:val="32"/>
        </w:rPr>
        <w:t>作者 | 寇君祥</w:t>
      </w:r>
    </w:p>
    <w:p>
      <w:pPr>
        <w:spacing w:line="400" w:lineRule="exact"/>
        <w:ind w:firstLine="480" w:firstLineChars="200"/>
        <w:rPr>
          <w:sz w:val="24"/>
          <w:szCs w:val="32"/>
        </w:rPr>
      </w:pPr>
      <w:r>
        <w:rPr>
          <w:rFonts w:hint="eastAsia"/>
          <w:sz w:val="24"/>
          <w:szCs w:val="32"/>
        </w:rPr>
        <w:t>来源 | 《教师报》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xNWUxNzBkYWEzNjRmYjY1OWNiNGVlY2U2NDRhZmIifQ=="/>
  </w:docVars>
  <w:rsids>
    <w:rsidRoot w:val="00C909D0"/>
    <w:rsid w:val="000B7A32"/>
    <w:rsid w:val="006F024B"/>
    <w:rsid w:val="009161EF"/>
    <w:rsid w:val="009E4AC5"/>
    <w:rsid w:val="00C909D0"/>
    <w:rsid w:val="00E1206D"/>
    <w:rsid w:val="00E67F72"/>
    <w:rsid w:val="45CD2EE3"/>
    <w:rsid w:val="4F0B4A3A"/>
    <w:rsid w:val="66840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uiPriority w:val="0"/>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6">
    <w:name w:val="Emphasis"/>
    <w:basedOn w:val="5"/>
    <w:qFormat/>
    <w:uiPriority w:val="20"/>
    <w:rPr>
      <w:i/>
      <w:iCs/>
    </w:rPr>
  </w:style>
  <w:style w:type="character" w:styleId="7">
    <w:name w:val="Hyperlink"/>
    <w:basedOn w:val="5"/>
    <w:unhideWhenUsed/>
    <w:uiPriority w:val="99"/>
    <w:rPr>
      <w:color w:val="0000FF"/>
      <w:u w:val="single"/>
    </w:rPr>
  </w:style>
  <w:style w:type="character" w:customStyle="1" w:styleId="9">
    <w:name w:val="页眉 Char"/>
    <w:basedOn w:val="5"/>
    <w:link w:val="3"/>
    <w:uiPriority w:val="0"/>
    <w:rPr>
      <w:kern w:val="2"/>
      <w:sz w:val="18"/>
      <w:szCs w:val="18"/>
    </w:rPr>
  </w:style>
  <w:style w:type="character" w:customStyle="1" w:styleId="10">
    <w:name w:val="页脚 Char"/>
    <w:basedOn w:val="5"/>
    <w:link w:val="2"/>
    <w:uiPriority w:val="0"/>
    <w:rPr>
      <w:kern w:val="2"/>
      <w:sz w:val="18"/>
      <w:szCs w:val="18"/>
    </w:rPr>
  </w:style>
  <w:style w:type="character" w:customStyle="1" w:styleId="11">
    <w:name w:val="wx_tap_link"/>
    <w:basedOn w:val="5"/>
    <w:uiPriority w:val="0"/>
  </w:style>
  <w:style w:type="character" w:customStyle="1" w:styleId="12">
    <w:name w:val="rich_media_meta"/>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240</Words>
  <Characters>1373</Characters>
  <Lines>11</Lines>
  <Paragraphs>3</Paragraphs>
  <TotalTime>39</TotalTime>
  <ScaleCrop>false</ScaleCrop>
  <LinksUpToDate>false</LinksUpToDate>
  <CharactersWithSpaces>1610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2023-04-11T03:58:00Z</dcterms:created>
  <dc:creator>cc</dc:creator>
  <cp:lastModifiedBy>llg</cp:lastModifiedBy>
  <dcterms:modified xsi:type="dcterms:W3CDTF">2023-05-10T03:10:46Z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3EE38BAD47784C90AB1086729C05434F</vt:lpwstr>
  </property>
</Properties>
</file>